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5C65">
      <w:pPr>
        <w:jc w:val="center"/>
        <w:rPr>
          <w:rFonts w:hint="default" w:ascii="Times New Roman" w:hAnsi="Times New Roman"/>
          <w:b/>
          <w:i w:val="0"/>
          <w:iCs w:val="0"/>
          <w:sz w:val="34"/>
          <w:szCs w:val="34"/>
          <w:u w:val="none"/>
          <w:lang w:val="ru-RU"/>
        </w:rPr>
      </w:pPr>
      <w:r>
        <w:rPr>
          <w:rFonts w:hint="default" w:ascii="Times New Roman" w:hAnsi="Times New Roman"/>
          <w:b/>
          <w:i w:val="0"/>
          <w:iCs w:val="0"/>
          <w:sz w:val="34"/>
          <w:szCs w:val="34"/>
          <w:u w:val="none"/>
          <w:lang w:val="ru-RU"/>
        </w:rPr>
        <w:drawing>
          <wp:inline distT="0" distB="0" distL="114300" distR="114300">
            <wp:extent cx="6631305" cy="1687195"/>
            <wp:effectExtent l="0" t="0" r="17145" b="8255"/>
            <wp:docPr id="3" name="Изображение 3" descr="Положение Юноши 1 стр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Положение Юноши 1 стр_page-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130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2FD6F">
      <w:pPr>
        <w:jc w:val="center"/>
        <w:rPr>
          <w:rFonts w:hint="default" w:ascii="Times New Roman" w:hAnsi="Times New Roman"/>
          <w:b/>
          <w:i w:val="0"/>
          <w:iCs w:val="0"/>
          <w:sz w:val="34"/>
          <w:szCs w:val="34"/>
          <w:u w:val="none"/>
          <w:lang w:val="ru-RU"/>
        </w:rPr>
      </w:pPr>
      <w:bookmarkStart w:id="0" w:name="_GoBack"/>
      <w:bookmarkEnd w:id="0"/>
    </w:p>
    <w:p w14:paraId="4DF722DA">
      <w:pPr>
        <w:jc w:val="center"/>
        <w:rPr>
          <w:rFonts w:ascii="Times New Roman" w:hAnsi="Times New Roman"/>
          <w:b/>
          <w:sz w:val="34"/>
          <w:szCs w:val="34"/>
          <w:u w:val="single"/>
        </w:rPr>
      </w:pPr>
      <w:r>
        <w:rPr>
          <w:rFonts w:ascii="Times New Roman" w:hAnsi="Times New Roman"/>
          <w:b/>
          <w:sz w:val="34"/>
          <w:szCs w:val="34"/>
          <w:u w:val="single"/>
        </w:rPr>
        <w:t xml:space="preserve">Положение </w:t>
      </w:r>
    </w:p>
    <w:p w14:paraId="1D00D6F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 проведении матчей Первенства и Кубка АМФ «Золотое кольцо» </w:t>
      </w:r>
    </w:p>
    <w:p w14:paraId="4442BB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 футболу среди юношей младших возрастов в 2026 году</w:t>
      </w:r>
    </w:p>
    <w:p w14:paraId="198C2832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Матчи проводятся согласно “Положению о проведении матчей Первенства и Кубка АМФ “Золотое кольцо” по футболу среди юношей младших возрастов в 2026 году”, утвержденному Ассоциацией на основании Циркуляра РФС “Формат игр и соревнований детских команд 6-12 лет” (см. нижеприведенную схему).</w:t>
      </w:r>
    </w:p>
    <w:p w14:paraId="30EED284">
      <w:pPr>
        <w:pStyle w:val="6"/>
        <w:rPr>
          <w:rFonts w:ascii="Times New Roman" w:hAnsi="Times New Roman"/>
          <w:sz w:val="24"/>
          <w:szCs w:val="24"/>
        </w:rPr>
      </w:pPr>
    </w:p>
    <w:p w14:paraId="550EEF50">
      <w:pPr>
        <w:pStyle w:val="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628"/>
        <w:gridCol w:w="1780"/>
        <w:gridCol w:w="1780"/>
        <w:gridCol w:w="1780"/>
        <w:gridCol w:w="1781"/>
      </w:tblGrid>
      <w:tr w14:paraId="5C86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38FFB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1542" w:type="dxa"/>
          </w:tcPr>
          <w:p w14:paraId="4502FF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685" w:type="dxa"/>
          </w:tcPr>
          <w:p w14:paraId="1F0228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 лет</w:t>
            </w:r>
          </w:p>
          <w:p w14:paraId="30C906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 гг.р.</w:t>
            </w:r>
          </w:p>
        </w:tc>
        <w:tc>
          <w:tcPr>
            <w:tcW w:w="1685" w:type="dxa"/>
          </w:tcPr>
          <w:p w14:paraId="2B159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лет</w:t>
            </w:r>
          </w:p>
          <w:p w14:paraId="772346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2016, 2017 гг.р.</w:t>
            </w:r>
          </w:p>
        </w:tc>
        <w:tc>
          <w:tcPr>
            <w:tcW w:w="1685" w:type="dxa"/>
          </w:tcPr>
          <w:p w14:paraId="1F4DE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лет</w:t>
            </w:r>
          </w:p>
          <w:p w14:paraId="0B018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г.р.</w:t>
            </w:r>
          </w:p>
        </w:tc>
        <w:tc>
          <w:tcPr>
            <w:tcW w:w="1685" w:type="dxa"/>
          </w:tcPr>
          <w:p w14:paraId="54BE69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  <w:p w14:paraId="27CF73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г.р.</w:t>
            </w:r>
          </w:p>
        </w:tc>
      </w:tr>
      <w:tr w14:paraId="2734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26572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игроков</w:t>
            </w:r>
          </w:p>
        </w:tc>
        <w:tc>
          <w:tcPr>
            <w:tcW w:w="1542" w:type="dxa"/>
          </w:tcPr>
          <w:p w14:paraId="78C408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(без вратарей)</w:t>
            </w:r>
          </w:p>
        </w:tc>
        <w:tc>
          <w:tcPr>
            <w:tcW w:w="1685" w:type="dxa"/>
          </w:tcPr>
          <w:p w14:paraId="13963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(4+ вратарь)</w:t>
            </w:r>
          </w:p>
        </w:tc>
        <w:tc>
          <w:tcPr>
            <w:tcW w:w="1685" w:type="dxa"/>
          </w:tcPr>
          <w:p w14:paraId="0507E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(6+ вратарь)</w:t>
            </w:r>
          </w:p>
        </w:tc>
        <w:tc>
          <w:tcPr>
            <w:tcW w:w="1685" w:type="dxa"/>
          </w:tcPr>
          <w:p w14:paraId="1BC4E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(7+ вратарь)</w:t>
            </w:r>
          </w:p>
        </w:tc>
        <w:tc>
          <w:tcPr>
            <w:tcW w:w="1685" w:type="dxa"/>
          </w:tcPr>
          <w:p w14:paraId="6C7D8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(8+ вратарь)</w:t>
            </w:r>
          </w:p>
        </w:tc>
      </w:tr>
      <w:tr w14:paraId="0D35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2BDD7D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Размеры поля</w:t>
            </w:r>
          </w:p>
        </w:tc>
        <w:tc>
          <w:tcPr>
            <w:tcW w:w="1542" w:type="dxa"/>
          </w:tcPr>
          <w:p w14:paraId="6B363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Длина – 30 м</w:t>
            </w:r>
          </w:p>
          <w:p w14:paraId="197DE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 – 15 м</w:t>
            </w:r>
          </w:p>
          <w:p w14:paraId="0D166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Штрафная площадь не размечается</w:t>
            </w:r>
          </w:p>
        </w:tc>
        <w:tc>
          <w:tcPr>
            <w:tcW w:w="1685" w:type="dxa"/>
          </w:tcPr>
          <w:p w14:paraId="2FAEC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Длина – 40 м</w:t>
            </w:r>
          </w:p>
          <w:p w14:paraId="5FA0F6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 – 20 м</w:t>
            </w:r>
          </w:p>
          <w:p w14:paraId="3D18CA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штрафная площадь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3A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мини-футбольным правилам (в 6м от ворот)</w:t>
            </w:r>
          </w:p>
        </w:tc>
        <w:tc>
          <w:tcPr>
            <w:tcW w:w="1685" w:type="dxa"/>
          </w:tcPr>
          <w:p w14:paraId="7B157E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Длина 45-55 м</w:t>
            </w:r>
          </w:p>
          <w:p w14:paraId="0290CA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 30-40 м</w:t>
            </w:r>
          </w:p>
          <w:p w14:paraId="07A72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штрафная площадь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3A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длина – 9 м</w:t>
            </w:r>
          </w:p>
          <w:p w14:paraId="33007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 15 м (5м от штанги)</w:t>
            </w:r>
          </w:p>
        </w:tc>
        <w:tc>
          <w:tcPr>
            <w:tcW w:w="1685" w:type="dxa"/>
          </w:tcPr>
          <w:p w14:paraId="33CBA1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Длина 50-60 м</w:t>
            </w:r>
          </w:p>
          <w:p w14:paraId="25EC9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 35-45 м</w:t>
            </w:r>
          </w:p>
          <w:p w14:paraId="7FBDD0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штрафная площадь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3A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длина – 10 м</w:t>
            </w:r>
          </w:p>
          <w:p w14:paraId="2FFEEC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 20 м (7,5м от штанги)</w:t>
            </w:r>
          </w:p>
        </w:tc>
        <w:tc>
          <w:tcPr>
            <w:tcW w:w="1685" w:type="dxa"/>
          </w:tcPr>
          <w:p w14:paraId="61C76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Длина 60-70 м</w:t>
            </w:r>
          </w:p>
          <w:p w14:paraId="3B073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 40-50 м</w:t>
            </w:r>
          </w:p>
          <w:p w14:paraId="1F5E9D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штрафная площадь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3A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длина –11 м</w:t>
            </w:r>
          </w:p>
          <w:p w14:paraId="0BDF3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 25 м (10 от штанги)</w:t>
            </w:r>
          </w:p>
        </w:tc>
      </w:tr>
      <w:tr w14:paraId="06B2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5BEDE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 игры</w:t>
            </w:r>
          </w:p>
        </w:tc>
        <w:tc>
          <w:tcPr>
            <w:tcW w:w="4912" w:type="dxa"/>
            <w:gridSpan w:val="3"/>
          </w:tcPr>
          <w:p w14:paraId="50797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70" w:type="dxa"/>
            <w:gridSpan w:val="2"/>
          </w:tcPr>
          <w:p w14:paraId="5E7341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14:paraId="2939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1B1B91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пенальти</w:t>
            </w:r>
          </w:p>
        </w:tc>
        <w:tc>
          <w:tcPr>
            <w:tcW w:w="1542" w:type="dxa"/>
          </w:tcPr>
          <w:p w14:paraId="0B9688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5" w:type="dxa"/>
          </w:tcPr>
          <w:p w14:paraId="28FEF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метров</w:t>
            </w:r>
          </w:p>
        </w:tc>
        <w:tc>
          <w:tcPr>
            <w:tcW w:w="5055" w:type="dxa"/>
            <w:gridSpan w:val="3"/>
          </w:tcPr>
          <w:p w14:paraId="58074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метров</w:t>
            </w:r>
          </w:p>
        </w:tc>
      </w:tr>
      <w:tr w14:paraId="3B35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26AB6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стенка</w:t>
            </w:r>
          </w:p>
        </w:tc>
        <w:tc>
          <w:tcPr>
            <w:tcW w:w="1542" w:type="dxa"/>
          </w:tcPr>
          <w:p w14:paraId="18A86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09066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метров</w:t>
            </w:r>
          </w:p>
        </w:tc>
        <w:tc>
          <w:tcPr>
            <w:tcW w:w="5055" w:type="dxa"/>
            <w:gridSpan w:val="3"/>
          </w:tcPr>
          <w:p w14:paraId="0EBE7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метров</w:t>
            </w:r>
          </w:p>
        </w:tc>
      </w:tr>
      <w:tr w14:paraId="35BD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170E6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матча</w:t>
            </w:r>
          </w:p>
        </w:tc>
        <w:tc>
          <w:tcPr>
            <w:tcW w:w="1542" w:type="dxa"/>
          </w:tcPr>
          <w:p w14:paraId="1E705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тайма по 10-15 минут, перерыв 5 минут</w:t>
            </w:r>
          </w:p>
        </w:tc>
        <w:tc>
          <w:tcPr>
            <w:tcW w:w="1685" w:type="dxa"/>
          </w:tcPr>
          <w:p w14:paraId="5659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тайма по 20 минут, перерыв 10 минут</w:t>
            </w:r>
          </w:p>
        </w:tc>
        <w:tc>
          <w:tcPr>
            <w:tcW w:w="3370" w:type="dxa"/>
            <w:gridSpan w:val="2"/>
          </w:tcPr>
          <w:p w14:paraId="3BBB2B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тайма по 20 минут, перерыв 10 минут</w:t>
            </w:r>
          </w:p>
        </w:tc>
        <w:tc>
          <w:tcPr>
            <w:tcW w:w="1685" w:type="dxa"/>
          </w:tcPr>
          <w:p w14:paraId="167C33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тайма по 20 минут, перерыв 10 минут</w:t>
            </w:r>
          </w:p>
        </w:tc>
      </w:tr>
      <w:tr w14:paraId="752D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45430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замены игроков</w:t>
            </w:r>
          </w:p>
        </w:tc>
        <w:tc>
          <w:tcPr>
            <w:tcW w:w="8282" w:type="dxa"/>
            <w:gridSpan w:val="5"/>
          </w:tcPr>
          <w:p w14:paraId="385D7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разрешаются обратные замены (без ограничений)</w:t>
            </w:r>
          </w:p>
        </w:tc>
      </w:tr>
      <w:tr w14:paraId="46E7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6A213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мяч</w:t>
            </w:r>
          </w:p>
        </w:tc>
        <w:tc>
          <w:tcPr>
            <w:tcW w:w="1542" w:type="dxa"/>
          </w:tcPr>
          <w:p w14:paraId="17F1A1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1685" w:type="dxa"/>
          </w:tcPr>
          <w:p w14:paraId="2BBF7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  <w:tc>
          <w:tcPr>
            <w:tcW w:w="1685" w:type="dxa"/>
          </w:tcPr>
          <w:p w14:paraId="6BF98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  <w:tc>
          <w:tcPr>
            <w:tcW w:w="1685" w:type="dxa"/>
          </w:tcPr>
          <w:p w14:paraId="5EB81B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  <w:tc>
          <w:tcPr>
            <w:tcW w:w="1685" w:type="dxa"/>
          </w:tcPr>
          <w:p w14:paraId="57F401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</w:tr>
      <w:tr w14:paraId="579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32418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размеры ворот</w:t>
            </w:r>
          </w:p>
        </w:tc>
        <w:tc>
          <w:tcPr>
            <w:tcW w:w="1542" w:type="dxa"/>
          </w:tcPr>
          <w:p w14:paraId="16DB0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2х1,5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или 1,5х1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или 2х1</w:t>
            </w:r>
          </w:p>
        </w:tc>
        <w:tc>
          <w:tcPr>
            <w:tcW w:w="1685" w:type="dxa"/>
          </w:tcPr>
          <w:p w14:paraId="6CAE3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3х2 м</w:t>
            </w:r>
          </w:p>
        </w:tc>
        <w:tc>
          <w:tcPr>
            <w:tcW w:w="1685" w:type="dxa"/>
          </w:tcPr>
          <w:p w14:paraId="72E3F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5х2 м</w:t>
            </w:r>
          </w:p>
        </w:tc>
        <w:tc>
          <w:tcPr>
            <w:tcW w:w="1685" w:type="dxa"/>
          </w:tcPr>
          <w:p w14:paraId="2DDA1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5х2 м</w:t>
            </w:r>
          </w:p>
        </w:tc>
        <w:tc>
          <w:tcPr>
            <w:tcW w:w="1685" w:type="dxa"/>
          </w:tcPr>
          <w:p w14:paraId="2350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5х2 м</w:t>
            </w:r>
          </w:p>
        </w:tc>
      </w:tr>
      <w:tr w14:paraId="6DB2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089F9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Мин. кол-во игроков для начала матча</w:t>
            </w:r>
          </w:p>
        </w:tc>
        <w:tc>
          <w:tcPr>
            <w:tcW w:w="1542" w:type="dxa"/>
          </w:tcPr>
          <w:p w14:paraId="6CD14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человека</w:t>
            </w:r>
          </w:p>
        </w:tc>
        <w:tc>
          <w:tcPr>
            <w:tcW w:w="1685" w:type="dxa"/>
          </w:tcPr>
          <w:p w14:paraId="348A6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человека</w:t>
            </w:r>
          </w:p>
        </w:tc>
        <w:tc>
          <w:tcPr>
            <w:tcW w:w="1685" w:type="dxa"/>
          </w:tcPr>
          <w:p w14:paraId="3DE8E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человека</w:t>
            </w:r>
          </w:p>
        </w:tc>
        <w:tc>
          <w:tcPr>
            <w:tcW w:w="1685" w:type="dxa"/>
          </w:tcPr>
          <w:p w14:paraId="2B6A8C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человек</w:t>
            </w:r>
          </w:p>
        </w:tc>
        <w:tc>
          <w:tcPr>
            <w:tcW w:w="1685" w:type="dxa"/>
          </w:tcPr>
          <w:p w14:paraId="3199A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человек</w:t>
            </w:r>
          </w:p>
        </w:tc>
      </w:tr>
      <w:tr w14:paraId="405D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768F5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</w:t>
            </w:r>
          </w:p>
        </w:tc>
        <w:tc>
          <w:tcPr>
            <w:tcW w:w="1542" w:type="dxa"/>
          </w:tcPr>
          <w:p w14:paraId="755833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14:paraId="53C4E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 играет 2 минуты в меньшинстве</w:t>
            </w:r>
          </w:p>
        </w:tc>
        <w:tc>
          <w:tcPr>
            <w:tcW w:w="1685" w:type="dxa"/>
          </w:tcPr>
          <w:p w14:paraId="44276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 играет 5 минуты в меньшинстве</w:t>
            </w:r>
          </w:p>
        </w:tc>
        <w:tc>
          <w:tcPr>
            <w:tcW w:w="1685" w:type="dxa"/>
          </w:tcPr>
          <w:p w14:paraId="365863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 играет 5 минуты в меньшинстве</w:t>
            </w:r>
          </w:p>
        </w:tc>
        <w:tc>
          <w:tcPr>
            <w:tcW w:w="1685" w:type="dxa"/>
          </w:tcPr>
          <w:p w14:paraId="77FD02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 играет 5 минуты в меньшинстве</w:t>
            </w:r>
          </w:p>
        </w:tc>
      </w:tr>
    </w:tbl>
    <w:p w14:paraId="6AB346DB">
      <w:pPr>
        <w:pStyle w:val="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230FF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Технические зоны двух команд должны находиться на одной стороне игрового поля, на разных его половинах: запасные игроки, тренер и другие лица, внесенные в протокол, должны находиться не ближе 1,5 м от боковой линии, ограничивающий поле, и должны вести себя корректно и с должной ответственностью. Техническая зона проставляется фишками длиной 6 метров параллельно боковой линии поля, напротив этой зоны производится замены. </w:t>
      </w:r>
      <w:r>
        <w:rPr>
          <w:rFonts w:ascii="Times New Roman" w:hAnsi="Times New Roman"/>
          <w:sz w:val="24"/>
          <w:szCs w:val="24"/>
          <w:lang w:eastAsia="ru-RU"/>
        </w:rPr>
        <w:t xml:space="preserve">Разминка игроков проводится в манишках, отличающегося цвета от игроков играющих команд, за пределами технической зоны, в зоне: от своей технической зоны до ближайшего углового сектора, на расстоянии 1,5 метров от боковой линии поля. </w:t>
      </w:r>
    </w:p>
    <w:p w14:paraId="210EA6FE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 матче может принимать участие не более 18 игроков, внесенных в протокол матча.</w:t>
      </w:r>
    </w:p>
    <w:p w14:paraId="4A291798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совпадения цветов формы у двух команд, преимущество выбора цвета формы имеет команда – гость.</w:t>
      </w:r>
    </w:p>
    <w:p w14:paraId="257AFA56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суток после окончания матчей команда “хозяин тура” предоставляет в ассоциацию (в любом доступном виде) не менее 15 качественно отснятых фотографий и качественную видеосъемку каждого матча с момента выхода команд на площадку и до ухода их с площадки (с паузой на перерыв). Приветствуются любые дополнительные материалы (видеообзоры, телерепортажи, интервью с игроками, тренерами, руководителями команд и др.).</w:t>
      </w:r>
    </w:p>
    <w:p w14:paraId="79E28018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Судьи ведут хронометраж матча: записывают авторов забитых мячей и авторов голевых передач с минутами, предупреждения, удаления, количество сыгранных минут и пропущенных мячей вратарями команд.</w:t>
      </w:r>
    </w:p>
    <w:p w14:paraId="0159042C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вопросах, не прописанных в данном положении, судьям необходимо руководствоваться Правилами игры в футбол 2025-2026 гг., утвержденными </w:t>
      </w:r>
      <w:r>
        <w:rPr>
          <w:rFonts w:ascii="Times New Roman" w:hAnsi="Times New Roman"/>
          <w:sz w:val="24"/>
          <w:szCs w:val="24"/>
          <w:lang w:val="en-US"/>
        </w:rPr>
        <w:t>FIFA</w:t>
      </w:r>
      <w:r>
        <w:rPr>
          <w:rFonts w:ascii="Times New Roman" w:hAnsi="Times New Roman"/>
          <w:sz w:val="24"/>
          <w:szCs w:val="24"/>
        </w:rPr>
        <w:t>.</w:t>
      </w:r>
    </w:p>
    <w:p w14:paraId="4F01AB61">
      <w:pPr>
        <w:pStyle w:val="7"/>
        <w:numPr>
          <w:ilvl w:val="0"/>
          <w:numId w:val="1"/>
        </w:numPr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По окончании игры тренеры команд и главный судья обязаны в течение 30 минут оформить протокол. Все записи в протоколе делает судья матча. Тренеры команд подписывают протокол. По итогам матча протокол, оформленный главным судьей, не позднее 24 часов после окончания игры высылается заказным письмом по адресу: 150014 г. Ярославль, ул. Свободы, д. 71а, ТЦ “Новая Галерея”, офис 33, Ассоциация мини-футбола «Золотое кольцо». Сканированный протокол матча </w:t>
      </w:r>
      <w:r>
        <w:rPr>
          <w:szCs w:val="24"/>
        </w:rPr>
        <w:t>в течение 30 минут после окончания</w:t>
      </w:r>
      <w:r>
        <w:rPr>
          <w:b w:val="0"/>
          <w:szCs w:val="24"/>
          <w:u w:val="none"/>
        </w:rPr>
        <w:t xml:space="preserve"> матча отправляется на электронную почту: </w:t>
      </w:r>
      <w:r>
        <w:rPr>
          <w:b w:val="0"/>
          <w:szCs w:val="24"/>
          <w:lang w:val="en-US"/>
        </w:rPr>
        <w:t>AMF</w:t>
      </w:r>
      <w:r>
        <w:rPr>
          <w:b w:val="0"/>
          <w:szCs w:val="24"/>
        </w:rPr>
        <w:t>-</w:t>
      </w:r>
      <w:r>
        <w:fldChar w:fldCharType="begin"/>
      </w:r>
      <w:r>
        <w:instrText xml:space="preserve"> HYPERLINK "mailto:PROTOCOL@MAIL.RU" </w:instrText>
      </w:r>
      <w:r>
        <w:fldChar w:fldCharType="separate"/>
      </w:r>
      <w:r>
        <w:rPr>
          <w:rStyle w:val="4"/>
          <w:b w:val="0"/>
          <w:color w:val="auto"/>
          <w:szCs w:val="24"/>
        </w:rPr>
        <w:t>PROTOCOL@</w:t>
      </w:r>
      <w:r>
        <w:rPr>
          <w:rStyle w:val="4"/>
          <w:b w:val="0"/>
          <w:color w:val="auto"/>
          <w:szCs w:val="24"/>
          <w:lang w:val="en-US"/>
        </w:rPr>
        <w:t>MAIL</w:t>
      </w:r>
      <w:r>
        <w:rPr>
          <w:rStyle w:val="4"/>
          <w:b w:val="0"/>
          <w:color w:val="auto"/>
          <w:szCs w:val="24"/>
        </w:rPr>
        <w:t>.RU</w:t>
      </w:r>
      <w:r>
        <w:rPr>
          <w:rStyle w:val="4"/>
          <w:b w:val="0"/>
          <w:color w:val="auto"/>
          <w:szCs w:val="24"/>
        </w:rPr>
        <w:fldChar w:fldCharType="end"/>
      </w:r>
      <w:r>
        <w:rPr>
          <w:b w:val="0"/>
          <w:szCs w:val="24"/>
          <w:u w:val="none"/>
        </w:rPr>
        <w:t xml:space="preserve">. Необходимое оборудование для передачи сканированного протокола игр предоставляется судье принимающей организацией. В случае возникновения конфликтных ситуаций по ходу проведения матча, главный судья и судьи отправляют рапорты с подробным изложением произошедшего на электронную почту: </w:t>
      </w:r>
      <w:r>
        <w:rPr>
          <w:b w:val="0"/>
          <w:szCs w:val="24"/>
          <w:lang w:val="en-US"/>
        </w:rPr>
        <w:t>AMF</w:t>
      </w:r>
      <w:r>
        <w:rPr>
          <w:b w:val="0"/>
          <w:szCs w:val="24"/>
        </w:rPr>
        <w:t>-</w:t>
      </w:r>
      <w:r>
        <w:fldChar w:fldCharType="begin"/>
      </w:r>
      <w:r>
        <w:instrText xml:space="preserve"> HYPERLINK "mailto:PROTOCOL@MAIL.RU" </w:instrText>
      </w:r>
      <w:r>
        <w:fldChar w:fldCharType="separate"/>
      </w:r>
      <w:r>
        <w:rPr>
          <w:rStyle w:val="4"/>
          <w:b w:val="0"/>
          <w:color w:val="auto"/>
          <w:szCs w:val="24"/>
        </w:rPr>
        <w:t>PROTOCOL@</w:t>
      </w:r>
      <w:r>
        <w:rPr>
          <w:rStyle w:val="4"/>
          <w:b w:val="0"/>
          <w:color w:val="auto"/>
          <w:szCs w:val="24"/>
          <w:lang w:val="en-US"/>
        </w:rPr>
        <w:t>MAIL</w:t>
      </w:r>
      <w:r>
        <w:rPr>
          <w:rStyle w:val="4"/>
          <w:b w:val="0"/>
          <w:color w:val="auto"/>
          <w:szCs w:val="24"/>
        </w:rPr>
        <w:t>.RU</w:t>
      </w:r>
      <w:r>
        <w:rPr>
          <w:rStyle w:val="4"/>
          <w:b w:val="0"/>
          <w:color w:val="auto"/>
          <w:szCs w:val="24"/>
        </w:rPr>
        <w:fldChar w:fldCharType="end"/>
      </w:r>
      <w:r>
        <w:rPr>
          <w:b w:val="0"/>
          <w:szCs w:val="24"/>
          <w:u w:val="none"/>
        </w:rPr>
        <w:t xml:space="preserve"> в течение одного часа после окончания матча.</w:t>
      </w:r>
    </w:p>
    <w:p w14:paraId="7FDC0385">
      <w:pPr>
        <w:pStyle w:val="7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10.  По любым возникающим вопросам необходимо обращаться к Бугрову Илье Андреевичу – </w:t>
      </w:r>
    </w:p>
    <w:p w14:paraId="7110AA96">
      <w:pPr>
        <w:pStyle w:val="7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     спортивному директору АМФ «Золотое кольцо», моб. тел.: 8 – 915 – 983 – 33 – 51 и к Морозову    </w:t>
      </w:r>
    </w:p>
    <w:p w14:paraId="4DBB4551">
      <w:pPr>
        <w:pStyle w:val="7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     Никиту Алексеевичу – исполнительному директору, моб. 8 – 980 – 652 – 67 – 38.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A5B85"/>
    <w:multiLevelType w:val="multilevel"/>
    <w:tmpl w:val="2CDA5B8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0"/>
        <w:sz w:val="24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dit="readOnly" w:formatting="1" w:enforcement="1" w:cryptProviderType="rsaFull" w:cryptAlgorithmClass="hash" w:cryptAlgorithmType="typeAny" w:cryptAlgorithmSid="4" w:cryptSpinCount="0" w:hash="qoVVs2gJu4T7r1N3lCQnpz5BHwQ=" w:salt="yLNnwDcWfhcwkWKk1lqlGg==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02"/>
    <w:rsid w:val="00004102"/>
    <w:rsid w:val="00011EF6"/>
    <w:rsid w:val="000258A7"/>
    <w:rsid w:val="0004683D"/>
    <w:rsid w:val="00046A9B"/>
    <w:rsid w:val="0006000D"/>
    <w:rsid w:val="000648A0"/>
    <w:rsid w:val="00075EBC"/>
    <w:rsid w:val="0008533F"/>
    <w:rsid w:val="00092207"/>
    <w:rsid w:val="000A20DB"/>
    <w:rsid w:val="000B136E"/>
    <w:rsid w:val="000D03D7"/>
    <w:rsid w:val="000E180A"/>
    <w:rsid w:val="000F54BB"/>
    <w:rsid w:val="00116CF8"/>
    <w:rsid w:val="001568D4"/>
    <w:rsid w:val="001748FC"/>
    <w:rsid w:val="00183250"/>
    <w:rsid w:val="001A2C0A"/>
    <w:rsid w:val="001C1B02"/>
    <w:rsid w:val="001C374C"/>
    <w:rsid w:val="002056B3"/>
    <w:rsid w:val="00220D94"/>
    <w:rsid w:val="00221026"/>
    <w:rsid w:val="00267950"/>
    <w:rsid w:val="002811BC"/>
    <w:rsid w:val="00293AC1"/>
    <w:rsid w:val="00295981"/>
    <w:rsid w:val="002A2CB5"/>
    <w:rsid w:val="002D1FEA"/>
    <w:rsid w:val="002D2F60"/>
    <w:rsid w:val="002E63FA"/>
    <w:rsid w:val="002F2FFB"/>
    <w:rsid w:val="00347D63"/>
    <w:rsid w:val="003525F7"/>
    <w:rsid w:val="00380EE9"/>
    <w:rsid w:val="003B1AE7"/>
    <w:rsid w:val="00423139"/>
    <w:rsid w:val="00423FC3"/>
    <w:rsid w:val="00470A80"/>
    <w:rsid w:val="00483C2A"/>
    <w:rsid w:val="004A0CC0"/>
    <w:rsid w:val="004C6632"/>
    <w:rsid w:val="004D1FD4"/>
    <w:rsid w:val="004E613B"/>
    <w:rsid w:val="004F3685"/>
    <w:rsid w:val="00501D72"/>
    <w:rsid w:val="00522692"/>
    <w:rsid w:val="005253FE"/>
    <w:rsid w:val="00527CC2"/>
    <w:rsid w:val="00543081"/>
    <w:rsid w:val="0055220F"/>
    <w:rsid w:val="00556D59"/>
    <w:rsid w:val="00561B6E"/>
    <w:rsid w:val="0057740D"/>
    <w:rsid w:val="0058147A"/>
    <w:rsid w:val="00587E9B"/>
    <w:rsid w:val="00592EA4"/>
    <w:rsid w:val="005C374C"/>
    <w:rsid w:val="005C5125"/>
    <w:rsid w:val="00620756"/>
    <w:rsid w:val="006231B7"/>
    <w:rsid w:val="006436E2"/>
    <w:rsid w:val="00651C31"/>
    <w:rsid w:val="00663266"/>
    <w:rsid w:val="00681B17"/>
    <w:rsid w:val="0068534D"/>
    <w:rsid w:val="006969CF"/>
    <w:rsid w:val="006A6A44"/>
    <w:rsid w:val="006A7ACA"/>
    <w:rsid w:val="006F1690"/>
    <w:rsid w:val="006F1DB5"/>
    <w:rsid w:val="006F2AD0"/>
    <w:rsid w:val="006F7F6B"/>
    <w:rsid w:val="00700C92"/>
    <w:rsid w:val="0072282A"/>
    <w:rsid w:val="007228DD"/>
    <w:rsid w:val="00740DFC"/>
    <w:rsid w:val="00741EAD"/>
    <w:rsid w:val="00750652"/>
    <w:rsid w:val="00764AD8"/>
    <w:rsid w:val="007701CC"/>
    <w:rsid w:val="007A4035"/>
    <w:rsid w:val="007D1F4F"/>
    <w:rsid w:val="007D2683"/>
    <w:rsid w:val="007F54D7"/>
    <w:rsid w:val="007F62C5"/>
    <w:rsid w:val="00817893"/>
    <w:rsid w:val="00821A02"/>
    <w:rsid w:val="008444AC"/>
    <w:rsid w:val="008646E5"/>
    <w:rsid w:val="0088798C"/>
    <w:rsid w:val="008A224E"/>
    <w:rsid w:val="008A27C6"/>
    <w:rsid w:val="008C0C62"/>
    <w:rsid w:val="008C6652"/>
    <w:rsid w:val="008D562F"/>
    <w:rsid w:val="008F4B4F"/>
    <w:rsid w:val="00901018"/>
    <w:rsid w:val="009068CC"/>
    <w:rsid w:val="00925BED"/>
    <w:rsid w:val="00927CE7"/>
    <w:rsid w:val="00950C05"/>
    <w:rsid w:val="00964013"/>
    <w:rsid w:val="00991E93"/>
    <w:rsid w:val="009B4BBC"/>
    <w:rsid w:val="009C13B0"/>
    <w:rsid w:val="009E7A43"/>
    <w:rsid w:val="009F28D3"/>
    <w:rsid w:val="009F2B30"/>
    <w:rsid w:val="00A02379"/>
    <w:rsid w:val="00A0596E"/>
    <w:rsid w:val="00A13D3E"/>
    <w:rsid w:val="00A1517D"/>
    <w:rsid w:val="00A16EAB"/>
    <w:rsid w:val="00A400E3"/>
    <w:rsid w:val="00A551CE"/>
    <w:rsid w:val="00A70840"/>
    <w:rsid w:val="00A84840"/>
    <w:rsid w:val="00A906C2"/>
    <w:rsid w:val="00A942DE"/>
    <w:rsid w:val="00AB4E0E"/>
    <w:rsid w:val="00AD02B5"/>
    <w:rsid w:val="00AE54C5"/>
    <w:rsid w:val="00AF42E5"/>
    <w:rsid w:val="00B02F89"/>
    <w:rsid w:val="00B03EC4"/>
    <w:rsid w:val="00B04918"/>
    <w:rsid w:val="00B15D8C"/>
    <w:rsid w:val="00B23196"/>
    <w:rsid w:val="00B26053"/>
    <w:rsid w:val="00B445AD"/>
    <w:rsid w:val="00B607D0"/>
    <w:rsid w:val="00B65A2F"/>
    <w:rsid w:val="00B82AFD"/>
    <w:rsid w:val="00B93E7A"/>
    <w:rsid w:val="00BC2C25"/>
    <w:rsid w:val="00BC49EC"/>
    <w:rsid w:val="00BD487C"/>
    <w:rsid w:val="00BD4CC2"/>
    <w:rsid w:val="00BF1656"/>
    <w:rsid w:val="00BF200C"/>
    <w:rsid w:val="00C064B0"/>
    <w:rsid w:val="00C06FC7"/>
    <w:rsid w:val="00C22E07"/>
    <w:rsid w:val="00C43CCB"/>
    <w:rsid w:val="00C4632D"/>
    <w:rsid w:val="00C46D7D"/>
    <w:rsid w:val="00C522C0"/>
    <w:rsid w:val="00C52399"/>
    <w:rsid w:val="00C559E0"/>
    <w:rsid w:val="00C7233E"/>
    <w:rsid w:val="00C83D17"/>
    <w:rsid w:val="00CC3F03"/>
    <w:rsid w:val="00CD634C"/>
    <w:rsid w:val="00D112C0"/>
    <w:rsid w:val="00D22240"/>
    <w:rsid w:val="00D75ADB"/>
    <w:rsid w:val="00D9579D"/>
    <w:rsid w:val="00DA6804"/>
    <w:rsid w:val="00E154D4"/>
    <w:rsid w:val="00E26BB0"/>
    <w:rsid w:val="00E27AC9"/>
    <w:rsid w:val="00E51496"/>
    <w:rsid w:val="00E72C30"/>
    <w:rsid w:val="00E844F4"/>
    <w:rsid w:val="00EA00B6"/>
    <w:rsid w:val="00EE4D9A"/>
    <w:rsid w:val="00EE7B99"/>
    <w:rsid w:val="00F038F7"/>
    <w:rsid w:val="00F17902"/>
    <w:rsid w:val="00F21EB2"/>
    <w:rsid w:val="00F22E4C"/>
    <w:rsid w:val="00F44209"/>
    <w:rsid w:val="00F52F92"/>
    <w:rsid w:val="00F60994"/>
    <w:rsid w:val="00FA14D6"/>
    <w:rsid w:val="00FC6856"/>
    <w:rsid w:val="00FE3A55"/>
    <w:rsid w:val="00FF25CA"/>
    <w:rsid w:val="1888343B"/>
    <w:rsid w:val="43E3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paragraph" w:customStyle="1" w:styleId="7">
    <w:name w:val="Text Body Indent"/>
    <w:basedOn w:val="1"/>
    <w:qFormat/>
    <w:uiPriority w:val="99"/>
    <w:pPr>
      <w:suppressAutoHyphens/>
      <w:spacing w:after="0" w:line="240" w:lineRule="auto"/>
      <w:ind w:left="420"/>
    </w:pPr>
    <w:rPr>
      <w:rFonts w:ascii="Times New Roman" w:hAnsi="Times New Roman" w:eastAsia="Times New Roman"/>
      <w:b/>
      <w:sz w:val="24"/>
      <w:szCs w:val="20"/>
      <w:u w:val="single"/>
      <w:lang w:eastAsia="zh-CN"/>
    </w:rPr>
  </w:style>
  <w:style w:type="character" w:customStyle="1" w:styleId="8">
    <w:name w:val="Internet Link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90C02-3674-4978-9011-5C8A117BD1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3977</Characters>
  <Lines>33</Lines>
  <Paragraphs>9</Paragraphs>
  <TotalTime>19</TotalTime>
  <ScaleCrop>false</ScaleCrop>
  <LinksUpToDate>false</LinksUpToDate>
  <CharactersWithSpaces>4665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2024-02-07T06:51:00Z</dcterms:created>
  <dc:creator>Илья Бугров</dc:creator>
  <cp:lastModifiedBy>MRO_FFZK1</cp:lastModifiedBy>
  <cp:lastPrinted>2024-02-07T06:56:00Z</cp:lastPrinted>
  <dcterms:modified xsi:type="dcterms:W3CDTF">2026-03-04T13:48:31Z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DD4D3DD24A8542E5B583A8CA4D311337_12</vt:lpwstr>
  </property>
</Properties>
</file>